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CAPABILITY STATEMENT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-195262</wp:posOffset>
                </wp:positionH>
                <wp:positionV relativeFrom="paragraph">
                  <wp:posOffset>0</wp:posOffset>
                </wp:positionV>
                <wp:extent cx="3186113" cy="409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12488" y="3579975"/>
                          <a:ext cx="2867025" cy="400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-195262</wp:posOffset>
                </wp:positionH>
                <wp:positionV relativeFrom="paragraph">
                  <wp:posOffset>0</wp:posOffset>
                </wp:positionV>
                <wp:extent cx="3186113" cy="409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6113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3962400</wp:posOffset>
            </wp:positionH>
            <wp:positionV relativeFrom="paragraph">
              <wp:posOffset>-76199</wp:posOffset>
            </wp:positionV>
            <wp:extent cx="2705100" cy="485775"/>
            <wp:effectExtent b="0" l="0" r="0" t="0"/>
            <wp:wrapSquare wrapText="bothSides" distB="0" distT="0" distL="114300" distR="114300"/>
            <wp:docPr descr="C:\Users\Tracia\Desktop\Strategy Two tra color. (2).jpg" id="4" name="image2.jpg"/>
            <a:graphic>
              <a:graphicData uri="http://schemas.openxmlformats.org/drawingml/2006/picture">
                <pic:pic>
                  <pic:nvPicPr>
                    <pic:cNvPr descr="C:\Users\Tracia\Desktop\Strategy Two tra color. (2)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3833813</wp:posOffset>
                </wp:positionH>
                <wp:positionV relativeFrom="paragraph">
                  <wp:posOffset>130522</wp:posOffset>
                </wp:positionV>
                <wp:extent cx="2962275" cy="42596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02950" y="1630843"/>
                          <a:ext cx="3086100" cy="4298315"/>
                        </a:xfrm>
                        <a:custGeom>
                          <a:rect b="b" l="l" r="r" t="t"/>
                          <a:pathLst>
                            <a:path extrusionOk="0" h="4298315" w="3086100">
                              <a:moveTo>
                                <a:pt x="0" y="0"/>
                              </a:moveTo>
                              <a:lnTo>
                                <a:pt x="0" y="4298315"/>
                              </a:lnTo>
                              <a:lnTo>
                                <a:pt x="3086100" y="4298315"/>
                              </a:lnTo>
                              <a:lnTo>
                                <a:pt x="308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Company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EIN: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46-3405780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NAICS Codes: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541612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– Human Resource Consulting Services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t xml:space="preserve">541611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t xml:space="preserve"> – Administrative Management and General Management Consulting Services​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55111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Management of Companies and Enterprises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561312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– Executive Search Services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561311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- Employment Placement Agencies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611430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– Professional and Management Development Training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PSC Codes: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R431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– Service: Support – Professional Human Resources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Accept Credit Cards: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Yes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Direct Deposits: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Yes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Business Size: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Small Business, Woman-Owned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Certifications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Certified as SWBE/MBE in the Connecticut Department of Administrative Services, Supplier Diversity Program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Contact Person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Tracia Young, Principal/CEO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Strategy Two, LLC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One Stamford Plaza, 263 Tresser Blvd., 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fl.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Stamford, CT 06901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Phone: 203.747.9040 | Email: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tyoung@strategytwo.com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Website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https://www.strategytwo.com/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3833813</wp:posOffset>
                </wp:positionH>
                <wp:positionV relativeFrom="paragraph">
                  <wp:posOffset>130522</wp:posOffset>
                </wp:positionV>
                <wp:extent cx="2962275" cy="42596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4259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OVERVIEW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Strategy Two, LLC provides human resources consulting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services to private, </w:t>
      </w:r>
      <w:r w:rsidDel="00000000" w:rsidR="00000000" w:rsidRPr="00000000">
        <w:rPr>
          <w:rFonts w:ascii="Arial" w:cs="Arial" w:eastAsia="Arial" w:hAnsi="Arial"/>
          <w:rtl w:val="0"/>
        </w:rPr>
        <w:t xml:space="preserve">nonprofit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government contractor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organizations.  Our services encompass every stage of the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employment life cycle to help companies meet their internal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strategic objectives and optimize work-flow capabilities.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CORE SERVICES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Human Resources Management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Talent Acquisition | Recruitment | Staffing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Employment Compliance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Training &amp; Development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SERVICES PROVIDED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 Audits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Policy &amp; Procedure Review/Development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Compensation &amp; Benefit Administration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 Relations Management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Performance Management System Development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Implementation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Onboarding | Engagement | Retention | Succession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Workforce Analysis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DIFFERENTIATORS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 25 years of Industry Experience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 record of providing staffing of general administrative, financial, medical, technology and IT support for small to large projects, efficiently, and by deadline based upon SOW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Successful risk mitigation HR SME for all clients serviced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 PERFORMANCE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Booth Management Consulting, LLC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currently </w:t>
      </w:r>
      <w:r w:rsidDel="00000000" w:rsidR="00000000" w:rsidRPr="00000000">
        <w:rPr>
          <w:rFonts w:ascii="Arial" w:cs="Arial" w:eastAsia="Arial" w:hAnsi="Arial"/>
          <w:rtl w:val="0"/>
        </w:rPr>
        <w:t xml:space="preserve">provides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on/off-site Human Resource Management and Talent Acquisition (Staffing) services from 2018 to present.  The company contact is Robin L. Booth, Principal, Phone: (410) 309-4929 ext. 201 | Email: robinb@bmc-llc.net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Trillian Technologies, Inc.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actively provide off-site Human Resource Management and Talent Acquisition (Staffing) services from 2019 to present.  The company contact is Michael Binns, COO, Phone: (239) 887-7606 | Email: mbinns@trilliantech.com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Cefaly US Inc.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provide Recruitment and Staffing services since 2017 to present. The company contact is Susan Tsang-Guarracino, Operations Manager, Phone: (203) 309-5670 | Email s.guarracino@cefaly.us.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Hetrick-Martin Institute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provide onsite employment/union compliance, compensation administration and Human Resource Management consulting services from 2019 to present.  The company contact is Joe Pressley, CEO, Phone: (212) 674-2600 ext. 226 | Email: jpressley@hmi.org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151482</wp:posOffset>
                </wp:positionV>
                <wp:extent cx="7358063" cy="7524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774125" y="3408525"/>
                          <a:ext cx="7143750" cy="742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151482</wp:posOffset>
                </wp:positionV>
                <wp:extent cx="7358063" cy="7524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8063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STRATEGY TWO, LLC – Tracia Young, Principal/CEO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One Stamford Plaza, 263 Tresser Blvd., 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 floor, Stamford, CT 06901 | Phone: 203.747.9040 |</w:t>
      </w:r>
      <w:r w:rsidDel="00000000" w:rsidR="00000000" w:rsidRPr="00000000">
        <w:rPr>
          <w:color w:val="ffffff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color w:val="ffffff"/>
          <w:rtl w:val="0"/>
        </w:rPr>
        <w:t xml:space="preserve">tyoung@strategytwo 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fffff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